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AA" w:rsidRPr="00C15862" w:rsidRDefault="00581914" w:rsidP="00231CAA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Проверку прочности </w:t>
      </w:r>
      <w:r w:rsidR="006773B3" w:rsidRPr="006773B3">
        <w:rPr>
          <w:rFonts w:asciiTheme="minorHAnsi" w:hAnsiTheme="minorHAnsi" w:cstheme="minorHAnsi"/>
          <w:sz w:val="24"/>
          <w:szCs w:val="24"/>
        </w:rPr>
        <w:t xml:space="preserve">стеновой панели </w:t>
      </w:r>
      <w:r w:rsidR="006773B3">
        <w:rPr>
          <w:rFonts w:asciiTheme="minorHAnsi" w:hAnsiTheme="minorHAnsi" w:cstheme="minorHAnsi"/>
          <w:sz w:val="24"/>
          <w:szCs w:val="24"/>
        </w:rPr>
        <w:t xml:space="preserve">при </w:t>
      </w:r>
      <w:proofErr w:type="spellStart"/>
      <w:r w:rsidR="006773B3">
        <w:rPr>
          <w:rFonts w:asciiTheme="minorHAnsi" w:hAnsiTheme="minorHAnsi" w:cstheme="minorHAnsi"/>
          <w:sz w:val="24"/>
          <w:szCs w:val="24"/>
        </w:rPr>
        <w:t>внецентренном</w:t>
      </w:r>
      <w:proofErr w:type="spellEnd"/>
      <w:r w:rsidR="006773B3">
        <w:rPr>
          <w:rFonts w:asciiTheme="minorHAnsi" w:hAnsiTheme="minorHAnsi" w:cstheme="minorHAnsi"/>
          <w:sz w:val="24"/>
          <w:szCs w:val="24"/>
        </w:rPr>
        <w:t xml:space="preserve"> сжатии из плоскости </w:t>
      </w:r>
      <w:r w:rsidRPr="00C15862">
        <w:rPr>
          <w:rFonts w:asciiTheme="minorHAnsi" w:hAnsiTheme="minorHAnsi" w:cstheme="minorHAnsi"/>
          <w:sz w:val="24"/>
          <w:szCs w:val="24"/>
        </w:rPr>
        <w:t>выполняем как для бетонного элемента</w:t>
      </w:r>
      <w:r w:rsidR="001F2FE4" w:rsidRPr="00C15862">
        <w:rPr>
          <w:rFonts w:asciiTheme="minorHAnsi" w:hAnsiTheme="minorHAnsi" w:cstheme="minorHAnsi"/>
          <w:sz w:val="24"/>
          <w:szCs w:val="24"/>
        </w:rPr>
        <w:t xml:space="preserve"> в соответствии с </w:t>
      </w:r>
      <w:proofErr w:type="spellStart"/>
      <w:r w:rsidR="001F2FE4" w:rsidRPr="00C15862">
        <w:rPr>
          <w:rFonts w:asciiTheme="minorHAnsi" w:hAnsiTheme="minorHAnsi" w:cstheme="minorHAnsi"/>
          <w:sz w:val="24"/>
          <w:szCs w:val="24"/>
        </w:rPr>
        <w:t>пп</w:t>
      </w:r>
      <w:proofErr w:type="spellEnd"/>
      <w:r w:rsidR="001F2FE4" w:rsidRPr="00C15862">
        <w:rPr>
          <w:rFonts w:asciiTheme="minorHAnsi" w:hAnsiTheme="minorHAnsi" w:cstheme="minorHAnsi"/>
          <w:sz w:val="24"/>
          <w:szCs w:val="24"/>
        </w:rPr>
        <w:t>. 7.1.9 СП 63.13330.2012</w:t>
      </w:r>
      <w:r w:rsidRPr="00C15862">
        <w:rPr>
          <w:rFonts w:asciiTheme="minorHAnsi" w:hAnsiTheme="minorHAnsi" w:cstheme="minorHAnsi"/>
          <w:sz w:val="24"/>
          <w:szCs w:val="24"/>
        </w:rPr>
        <w:t xml:space="preserve">. В случае если прочность бетонного </w:t>
      </w:r>
      <w:r w:rsidR="006773B3">
        <w:rPr>
          <w:rFonts w:asciiTheme="minorHAnsi" w:hAnsiTheme="minorHAnsi" w:cstheme="minorHAnsi"/>
          <w:sz w:val="24"/>
          <w:szCs w:val="24"/>
        </w:rPr>
        <w:t>элемента</w:t>
      </w:r>
      <w:r w:rsidRPr="00C15862">
        <w:rPr>
          <w:rFonts w:asciiTheme="minorHAnsi" w:hAnsiTheme="minorHAnsi" w:cstheme="minorHAnsi"/>
          <w:sz w:val="24"/>
          <w:szCs w:val="24"/>
        </w:rPr>
        <w:t xml:space="preserve"> не обеспечена, </w:t>
      </w:r>
      <w:r w:rsidR="001F2FE4" w:rsidRPr="00C15862">
        <w:rPr>
          <w:rFonts w:asciiTheme="minorHAnsi" w:hAnsiTheme="minorHAnsi" w:cstheme="minorHAnsi"/>
          <w:sz w:val="24"/>
          <w:szCs w:val="24"/>
        </w:rPr>
        <w:t xml:space="preserve">подбирается </w:t>
      </w:r>
      <w:r w:rsidR="00F828D3" w:rsidRPr="00C15862">
        <w:rPr>
          <w:rFonts w:asciiTheme="minorHAnsi" w:hAnsiTheme="minorHAnsi" w:cstheme="minorHAnsi"/>
          <w:sz w:val="24"/>
          <w:szCs w:val="24"/>
        </w:rPr>
        <w:t xml:space="preserve">симметричное </w:t>
      </w:r>
      <w:r w:rsidR="001F2FE4" w:rsidRPr="00C15862">
        <w:rPr>
          <w:rFonts w:asciiTheme="minorHAnsi" w:hAnsiTheme="minorHAnsi" w:cstheme="minorHAnsi"/>
          <w:sz w:val="24"/>
          <w:szCs w:val="24"/>
        </w:rPr>
        <w:t xml:space="preserve">армирование, </w:t>
      </w:r>
      <w:r w:rsidR="006773B3">
        <w:rPr>
          <w:rFonts w:asciiTheme="minorHAnsi" w:hAnsiTheme="minorHAnsi" w:cstheme="minorHAnsi"/>
          <w:sz w:val="24"/>
          <w:szCs w:val="24"/>
        </w:rPr>
        <w:t>удовлетворяющее условию прочности</w:t>
      </w:r>
      <w:r w:rsidR="001F2FE4" w:rsidRPr="00C15862">
        <w:rPr>
          <w:rFonts w:asciiTheme="minorHAnsi" w:hAnsiTheme="minorHAnsi" w:cstheme="minorHAnsi"/>
          <w:sz w:val="24"/>
          <w:szCs w:val="24"/>
        </w:rPr>
        <w:t>.</w:t>
      </w:r>
    </w:p>
    <w:p w:rsidR="00231CAA" w:rsidRPr="00C15862" w:rsidRDefault="00231CAA" w:rsidP="00231CAA">
      <w:pPr>
        <w:spacing w:after="0" w:line="23" w:lineRule="atLeast"/>
        <w:ind w:firstLine="709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>Рассматривается 2 сочетания нагрузок – продолжительного и непродолжительного характера действия.</w:t>
      </w:r>
      <w:r w:rsidR="006773B3">
        <w:rPr>
          <w:rFonts w:asciiTheme="minorHAnsi" w:hAnsiTheme="minorHAnsi" w:cstheme="minorHAnsi"/>
          <w:sz w:val="24"/>
          <w:szCs w:val="24"/>
        </w:rPr>
        <w:t xml:space="preserve"> В сочетание нагрузок продолжительного характера действия входят все вертикальные нагрузки, действующие на здание. В сочетание нагрузок непродолжительного характера действия дополнительно входит нагрузка от воздействия ветра.</w:t>
      </w:r>
    </w:p>
    <w:p w:rsidR="00AA23C8" w:rsidRPr="00C15862" w:rsidRDefault="00F67E48" w:rsidP="00231CAA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Материал </w:t>
      </w:r>
      <w:r w:rsidR="000F6C1E" w:rsidRPr="00C15862">
        <w:rPr>
          <w:rFonts w:asciiTheme="minorHAnsi" w:hAnsiTheme="minorHAnsi" w:cstheme="minorHAnsi"/>
          <w:sz w:val="24"/>
          <w:szCs w:val="24"/>
        </w:rPr>
        <w:t>стеновых панелей</w:t>
      </w:r>
      <w:r w:rsidR="004B04AB" w:rsidRPr="00C15862">
        <w:rPr>
          <w:rFonts w:asciiTheme="minorHAnsi" w:hAnsiTheme="minorHAnsi" w:cstheme="minorHAnsi"/>
          <w:sz w:val="24"/>
          <w:szCs w:val="24"/>
        </w:rPr>
        <w:t xml:space="preserve"> </w:t>
      </w:r>
      <w:r w:rsidRPr="00C15862">
        <w:rPr>
          <w:rFonts w:asciiTheme="minorHAnsi" w:hAnsiTheme="minorHAnsi" w:cstheme="minorHAnsi"/>
          <w:sz w:val="24"/>
          <w:szCs w:val="24"/>
        </w:rPr>
        <w:t>– бетон класса В25.</w:t>
      </w:r>
      <w:r w:rsidR="000F6C1E" w:rsidRPr="00C15862">
        <w:rPr>
          <w:rFonts w:asciiTheme="minorHAnsi" w:hAnsiTheme="minorHAnsi" w:cstheme="minorHAnsi"/>
          <w:sz w:val="24"/>
          <w:szCs w:val="24"/>
        </w:rPr>
        <w:t xml:space="preserve"> </w:t>
      </w:r>
      <w:r w:rsidRPr="00C15862">
        <w:rPr>
          <w:rFonts w:asciiTheme="minorHAnsi" w:hAnsiTheme="minorHAnsi" w:cstheme="minorHAnsi"/>
          <w:sz w:val="24"/>
          <w:szCs w:val="24"/>
        </w:rPr>
        <w:t xml:space="preserve">В соответствии с СП 63.13330.2012 </w:t>
      </w:r>
      <w:r w:rsidR="000F6C1E" w:rsidRPr="00C15862">
        <w:rPr>
          <w:rFonts w:asciiTheme="minorHAnsi" w:hAnsiTheme="minorHAnsi" w:cstheme="minorHAnsi"/>
          <w:sz w:val="24"/>
          <w:szCs w:val="24"/>
        </w:rPr>
        <w:t>расчетное сопротивление бетона сжатию</w:t>
      </w:r>
      <w:r w:rsidRPr="00C1586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0F6C1E"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=</w:t>
      </w:r>
      <w:r w:rsidR="000F6C1E" w:rsidRPr="00C15862">
        <w:rPr>
          <w:rFonts w:asciiTheme="minorHAnsi" w:hAnsiTheme="minorHAnsi" w:cstheme="minorHAnsi"/>
          <w:sz w:val="24"/>
          <w:szCs w:val="24"/>
        </w:rPr>
        <w:t>14.5</w:t>
      </w:r>
      <w:r w:rsidRPr="00C15862">
        <w:rPr>
          <w:rFonts w:asciiTheme="minorHAnsi" w:hAnsiTheme="minorHAnsi" w:cstheme="minorHAnsi"/>
          <w:sz w:val="24"/>
          <w:szCs w:val="24"/>
        </w:rPr>
        <w:t>МПа (табл. 6.</w:t>
      </w:r>
      <w:r w:rsidR="000F6C1E" w:rsidRPr="00C15862">
        <w:rPr>
          <w:rFonts w:asciiTheme="minorHAnsi" w:hAnsiTheme="minorHAnsi" w:cstheme="minorHAnsi"/>
          <w:sz w:val="24"/>
          <w:szCs w:val="24"/>
        </w:rPr>
        <w:t>8)</w:t>
      </w:r>
      <w:r w:rsidRPr="00C15862">
        <w:rPr>
          <w:rFonts w:asciiTheme="minorHAnsi" w:hAnsiTheme="minorHAnsi" w:cstheme="minorHAnsi"/>
          <w:sz w:val="24"/>
          <w:szCs w:val="24"/>
        </w:rPr>
        <w:t>.</w:t>
      </w:r>
      <w:r w:rsidR="000F6C1E" w:rsidRPr="00C15862">
        <w:rPr>
          <w:rFonts w:asciiTheme="minorHAnsi" w:hAnsiTheme="minorHAnsi" w:cstheme="minorHAnsi"/>
          <w:sz w:val="24"/>
          <w:szCs w:val="24"/>
        </w:rPr>
        <w:t xml:space="preserve"> </w:t>
      </w:r>
      <w:r w:rsidR="00AA23C8" w:rsidRPr="00C15862">
        <w:rPr>
          <w:rFonts w:asciiTheme="minorHAnsi" w:hAnsiTheme="minorHAnsi" w:cstheme="minorHAnsi"/>
          <w:sz w:val="24"/>
          <w:szCs w:val="24"/>
        </w:rPr>
        <w:t>Панели бетонируются в вертикальном положении по</w:t>
      </w:r>
      <w:r w:rsidR="000F6C1E" w:rsidRPr="00C15862">
        <w:rPr>
          <w:rFonts w:asciiTheme="minorHAnsi" w:hAnsiTheme="minorHAnsi" w:cstheme="minorHAnsi"/>
          <w:sz w:val="24"/>
          <w:szCs w:val="24"/>
        </w:rPr>
        <w:t xml:space="preserve"> кассетной технологии</w:t>
      </w:r>
      <w:r w:rsidR="00AA23C8" w:rsidRPr="00C15862">
        <w:rPr>
          <w:rFonts w:asciiTheme="minorHAnsi" w:hAnsiTheme="minorHAnsi" w:cstheme="minorHAnsi"/>
          <w:sz w:val="24"/>
          <w:szCs w:val="24"/>
        </w:rPr>
        <w:t>. Расчетное сопротивление бетону сжатию с учет</w:t>
      </w:r>
      <w:r w:rsidR="00926CAC" w:rsidRPr="00C15862">
        <w:rPr>
          <w:rFonts w:asciiTheme="minorHAnsi" w:hAnsiTheme="minorHAnsi" w:cstheme="minorHAnsi"/>
          <w:sz w:val="24"/>
          <w:szCs w:val="24"/>
        </w:rPr>
        <w:t xml:space="preserve">ом коэффициентов условий работы </w:t>
      </w:r>
      <w:proofErr w:type="spellStart"/>
      <w:r w:rsidR="00926CAC"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="00926CAC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bw</w:t>
      </w:r>
      <w:proofErr w:type="spellEnd"/>
      <w:r w:rsidR="00926CAC" w:rsidRPr="00C15862">
        <w:rPr>
          <w:rFonts w:asciiTheme="minorHAnsi" w:hAnsiTheme="minorHAnsi" w:cstheme="minorHAnsi"/>
          <w:sz w:val="24"/>
          <w:szCs w:val="24"/>
        </w:rPr>
        <w:t>=γ</w:t>
      </w:r>
      <w:r w:rsidR="00926CAC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bi</w:t>
      </w:r>
      <w:r w:rsidR="00926CAC" w:rsidRPr="00C15862">
        <w:rPr>
          <w:rFonts w:asciiTheme="minorHAnsi" w:hAnsiTheme="minorHAnsi" w:cstheme="minorHAnsi"/>
          <w:sz w:val="24"/>
          <w:szCs w:val="24"/>
        </w:rPr>
        <w:t>∙</w:t>
      </w:r>
      <w:proofErr w:type="spellStart"/>
      <w:r w:rsidR="00926CAC"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="00926CAC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proofErr w:type="spellEnd"/>
      <w:r w:rsidR="00926CAC" w:rsidRPr="00C15862">
        <w:rPr>
          <w:rFonts w:asciiTheme="minorHAnsi" w:hAnsiTheme="minorHAnsi" w:cstheme="minorHAnsi"/>
          <w:sz w:val="24"/>
          <w:szCs w:val="24"/>
        </w:rPr>
        <w:t>:</w:t>
      </w:r>
    </w:p>
    <w:p w:rsidR="005C2E19" w:rsidRPr="00C15862" w:rsidRDefault="00926CAC" w:rsidP="00926CAC">
      <w:pPr>
        <w:spacing w:after="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при продолжительном действии нагрузок: </w:t>
      </w:r>
      <w:proofErr w:type="spellStart"/>
      <w:r w:rsidR="00AA23C8"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bw</w:t>
      </w:r>
      <w:proofErr w:type="spellEnd"/>
      <w:r w:rsidR="00AA23C8" w:rsidRPr="00C15862">
        <w:rPr>
          <w:rFonts w:asciiTheme="minorHAnsi" w:hAnsiTheme="minorHAnsi" w:cstheme="minorHAnsi"/>
          <w:sz w:val="24"/>
          <w:szCs w:val="24"/>
        </w:rPr>
        <w:t>=γ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</w:rPr>
        <w:t>1</w:t>
      </w:r>
      <w:r w:rsidR="00C53410" w:rsidRPr="00C15862">
        <w:rPr>
          <w:rFonts w:asciiTheme="minorHAnsi" w:hAnsiTheme="minorHAnsi" w:cstheme="minorHAnsi"/>
          <w:sz w:val="24"/>
          <w:szCs w:val="24"/>
        </w:rPr>
        <w:t>∙</w:t>
      </w:r>
      <w:r w:rsidR="00AA23C8" w:rsidRPr="00C15862">
        <w:rPr>
          <w:rFonts w:asciiTheme="minorHAnsi" w:hAnsiTheme="minorHAnsi" w:cstheme="minorHAnsi"/>
          <w:sz w:val="24"/>
          <w:szCs w:val="24"/>
        </w:rPr>
        <w:t>γ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</w:rPr>
        <w:t>2</w:t>
      </w:r>
      <w:r w:rsidR="00C53410" w:rsidRPr="00C15862">
        <w:rPr>
          <w:rFonts w:asciiTheme="minorHAnsi" w:hAnsiTheme="minorHAnsi" w:cstheme="minorHAnsi"/>
          <w:sz w:val="24"/>
          <w:szCs w:val="24"/>
        </w:rPr>
        <w:t>∙</w:t>
      </w:r>
      <w:r w:rsidR="00AA23C8" w:rsidRPr="00C15862">
        <w:rPr>
          <w:rFonts w:asciiTheme="minorHAnsi" w:hAnsiTheme="minorHAnsi" w:cstheme="minorHAnsi"/>
          <w:sz w:val="24"/>
          <w:szCs w:val="24"/>
        </w:rPr>
        <w:t>γ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</w:rPr>
        <w:t>3</w:t>
      </w:r>
      <w:r w:rsidR="00C53410" w:rsidRPr="00C15862">
        <w:rPr>
          <w:rFonts w:asciiTheme="minorHAnsi" w:hAnsiTheme="minorHAnsi" w:cstheme="minorHAnsi"/>
          <w:sz w:val="24"/>
          <w:szCs w:val="24"/>
        </w:rPr>
        <w:t>∙</w:t>
      </w:r>
      <w:proofErr w:type="spellStart"/>
      <w:r w:rsidR="00AA23C8"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="00AA23C8"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proofErr w:type="spellEnd"/>
      <w:r w:rsidR="00556475" w:rsidRPr="00C15862">
        <w:rPr>
          <w:rFonts w:asciiTheme="minorHAnsi" w:hAnsiTheme="minorHAnsi" w:cstheme="minorHAnsi"/>
          <w:sz w:val="24"/>
          <w:szCs w:val="24"/>
        </w:rPr>
        <w:t>=0.9∙0.9∙0.85∙14.5=9.98МПа</w:t>
      </w:r>
      <w:r w:rsidR="00FA3417" w:rsidRPr="00C15862">
        <w:rPr>
          <w:rFonts w:asciiTheme="minorHAnsi" w:hAnsiTheme="minorHAnsi" w:cstheme="minorHAnsi"/>
          <w:sz w:val="24"/>
          <w:szCs w:val="24"/>
        </w:rPr>
        <w:t>;</w:t>
      </w:r>
    </w:p>
    <w:p w:rsidR="00926CAC" w:rsidRPr="00C15862" w:rsidRDefault="00926CAC" w:rsidP="00926CAC">
      <w:pPr>
        <w:spacing w:after="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при непродолжительном действии нагрузок: </w:t>
      </w:r>
      <w:proofErr w:type="spellStart"/>
      <w:r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bw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=γ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1</w:t>
      </w:r>
      <w:r w:rsidRPr="00C15862">
        <w:rPr>
          <w:rFonts w:asciiTheme="minorHAnsi" w:hAnsiTheme="minorHAnsi" w:cstheme="minorHAnsi"/>
          <w:sz w:val="24"/>
          <w:szCs w:val="24"/>
        </w:rPr>
        <w:t>∙γ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2</w:t>
      </w:r>
      <w:r w:rsidRPr="00C15862">
        <w:rPr>
          <w:rFonts w:asciiTheme="minorHAnsi" w:hAnsiTheme="minorHAnsi" w:cstheme="minorHAnsi"/>
          <w:sz w:val="24"/>
          <w:szCs w:val="24"/>
        </w:rPr>
        <w:t>∙γ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3</w:t>
      </w:r>
      <w:r w:rsidRPr="00C15862">
        <w:rPr>
          <w:rFonts w:asciiTheme="minorHAnsi" w:hAnsiTheme="minorHAnsi" w:cstheme="minorHAnsi"/>
          <w:sz w:val="24"/>
          <w:szCs w:val="24"/>
        </w:rPr>
        <w:t>∙</w:t>
      </w:r>
      <w:proofErr w:type="spellStart"/>
      <w:r w:rsidRPr="00C15862">
        <w:rPr>
          <w:rFonts w:asciiTheme="minorHAnsi" w:hAnsiTheme="minorHAnsi" w:cstheme="minorHAnsi"/>
          <w:sz w:val="24"/>
          <w:szCs w:val="24"/>
          <w:lang w:val="en-US"/>
        </w:rPr>
        <w:t>R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b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=1∙0.9∙0.85∙14.5=11.09МПа.</w:t>
      </w:r>
    </w:p>
    <w:p w:rsidR="00B963CB" w:rsidRPr="00C15862" w:rsidRDefault="00B963CB" w:rsidP="00926CAC">
      <w:pPr>
        <w:spacing w:after="0" w:line="23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Модуль упругости бетона стены </w:t>
      </w:r>
      <w:proofErr w:type="spellStart"/>
      <w:r w:rsidRPr="00C15862">
        <w:rPr>
          <w:rFonts w:asciiTheme="minorHAnsi" w:hAnsiTheme="minorHAnsi" w:cstheme="minorHAnsi"/>
          <w:sz w:val="24"/>
          <w:szCs w:val="24"/>
          <w:lang w:val="en-US"/>
        </w:rPr>
        <w:t>Eb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=30000МПа</w:t>
      </w:r>
      <w:r w:rsidR="00581914" w:rsidRPr="00C15862">
        <w:rPr>
          <w:rFonts w:asciiTheme="minorHAnsi" w:hAnsiTheme="minorHAnsi" w:cstheme="minorHAnsi"/>
          <w:sz w:val="24"/>
          <w:szCs w:val="24"/>
        </w:rPr>
        <w:t xml:space="preserve"> (табл. 6.11)</w:t>
      </w:r>
      <w:r w:rsidRPr="00C15862">
        <w:rPr>
          <w:rFonts w:asciiTheme="minorHAnsi" w:hAnsiTheme="minorHAnsi" w:cstheme="minorHAnsi"/>
          <w:sz w:val="24"/>
          <w:szCs w:val="24"/>
        </w:rPr>
        <w:t>.</w:t>
      </w:r>
    </w:p>
    <w:p w:rsidR="00B963CB" w:rsidRPr="00C15862" w:rsidRDefault="00B963CB" w:rsidP="00B963CB">
      <w:pPr>
        <w:spacing w:after="0" w:line="23" w:lineRule="atLeast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>Высота панели (расстояние между плитами перекрытий) Н</w:t>
      </w:r>
      <w:proofErr w:type="gramStart"/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>=2.69м.</w:t>
      </w:r>
    </w:p>
    <w:p w:rsidR="00AB5486" w:rsidRPr="00C15862" w:rsidRDefault="00AB5486" w:rsidP="00AB5486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>Свободная (расчетная) длина стеновой панели l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Pr="00C15862">
        <w:rPr>
          <w:rFonts w:asciiTheme="minorHAnsi" w:hAnsiTheme="minorHAnsi" w:cstheme="minorHAnsi"/>
          <w:sz w:val="24"/>
          <w:szCs w:val="24"/>
        </w:rPr>
        <w:t>=Н</w:t>
      </w:r>
      <w:proofErr w:type="gramStart"/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>η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p</w:t>
      </w:r>
      <w:r w:rsidRPr="00C15862">
        <w:rPr>
          <w:rFonts w:asciiTheme="minorHAnsi" w:hAnsiTheme="minorHAnsi" w:cstheme="minorHAnsi"/>
          <w:sz w:val="24"/>
          <w:szCs w:val="24"/>
        </w:rPr>
        <w:t>η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w</w:t>
      </w:r>
      <w:r w:rsidRPr="00C15862">
        <w:rPr>
          <w:rFonts w:asciiTheme="minorHAnsi" w:hAnsiTheme="minorHAnsi" w:cstheme="minorHAnsi"/>
          <w:sz w:val="24"/>
          <w:szCs w:val="24"/>
        </w:rPr>
        <w:t>=2.69*0.9*1=2.421м, где η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p</w:t>
      </w:r>
      <w:r w:rsidRPr="00C15862">
        <w:rPr>
          <w:rFonts w:asciiTheme="minorHAnsi" w:hAnsiTheme="minorHAnsi" w:cstheme="minorHAnsi"/>
          <w:sz w:val="24"/>
          <w:szCs w:val="24"/>
        </w:rPr>
        <w:t xml:space="preserve">=0.9 – коэффициент, зависящий от узла сопряжения стен с перекрытиями (0.9 при платформенном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опирании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плит перекрытий), η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w</w:t>
      </w:r>
      <w:r w:rsidRPr="00C15862">
        <w:rPr>
          <w:rFonts w:asciiTheme="minorHAnsi" w:hAnsiTheme="minorHAnsi" w:cstheme="minorHAnsi"/>
          <w:sz w:val="24"/>
          <w:szCs w:val="24"/>
        </w:rPr>
        <w:t xml:space="preserve">=1 – коэффициент, учитывающий влияние стен перпендикулярного направления (1 при отсутствии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замоноличенных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арматурных связей, расположенных с шагом не реже 100см).</w:t>
      </w:r>
    </w:p>
    <w:p w:rsidR="008301A5" w:rsidRPr="00C15862" w:rsidRDefault="008301A5" w:rsidP="008301A5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При проверке прочности стеновых панелей по средним сечениям на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внецентренное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сжатие из плоскости стены следует учитывать эксцентриситет продольной сжимающей силы е</w:t>
      </w:r>
      <w:proofErr w:type="gramStart"/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>. Эксцентриситет е</w:t>
      </w:r>
      <w:proofErr w:type="gramStart"/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 xml:space="preserve"> принимается равным максимальному из величин: е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Pr="00C15862">
        <w:rPr>
          <w:rFonts w:asciiTheme="minorHAnsi" w:hAnsiTheme="minorHAnsi" w:cstheme="minorHAnsi"/>
          <w:sz w:val="24"/>
          <w:szCs w:val="24"/>
        </w:rPr>
        <w:t>=max(Н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="001D4DDE" w:rsidRPr="00C15862">
        <w:rPr>
          <w:rFonts w:asciiTheme="minorHAnsi" w:hAnsiTheme="minorHAnsi" w:cstheme="minorHAnsi"/>
          <w:sz w:val="24"/>
          <w:szCs w:val="24"/>
        </w:rPr>
        <w:t>/600;</w:t>
      </w:r>
      <w:r w:rsidRPr="00C15862">
        <w:rPr>
          <w:rFonts w:asciiTheme="minorHAnsi" w:hAnsiTheme="minorHAnsi" w:cstheme="minorHAnsi"/>
          <w:sz w:val="24"/>
          <w:szCs w:val="24"/>
          <w:lang w:val="en-US"/>
        </w:rPr>
        <w:t>t</w:t>
      </w:r>
      <w:r w:rsidR="001D4DDE" w:rsidRPr="00C15862">
        <w:rPr>
          <w:rFonts w:asciiTheme="minorHAnsi" w:hAnsiTheme="minorHAnsi" w:cstheme="minorHAnsi"/>
          <w:sz w:val="24"/>
          <w:szCs w:val="24"/>
        </w:rPr>
        <w:t>/30;</w:t>
      </w:r>
      <w:r w:rsidRPr="00C15862">
        <w:rPr>
          <w:rFonts w:asciiTheme="minorHAnsi" w:hAnsiTheme="minorHAnsi" w:cstheme="minorHAnsi"/>
          <w:sz w:val="24"/>
          <w:szCs w:val="24"/>
        </w:rPr>
        <w:t>е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j</w:t>
      </w:r>
      <w:r w:rsidR="001D4DDE" w:rsidRPr="00C15862">
        <w:rPr>
          <w:rFonts w:asciiTheme="minorHAnsi" w:hAnsiTheme="minorHAnsi" w:cstheme="minorHAnsi"/>
          <w:sz w:val="24"/>
          <w:szCs w:val="24"/>
        </w:rPr>
        <w:t>;</w:t>
      </w:r>
      <w:r w:rsidRPr="00C15862">
        <w:rPr>
          <w:rFonts w:asciiTheme="minorHAnsi" w:hAnsiTheme="minorHAnsi" w:cstheme="minorHAnsi"/>
          <w:sz w:val="24"/>
          <w:szCs w:val="24"/>
        </w:rPr>
        <w:t xml:space="preserve">0.01м), где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t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– толщина стеновой панели; е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Pr="00C15862">
        <w:rPr>
          <w:rFonts w:asciiTheme="minorHAnsi" w:hAnsiTheme="minorHAnsi" w:cstheme="minorHAnsi"/>
          <w:sz w:val="24"/>
          <w:szCs w:val="24"/>
          <w:vertAlign w:val="subscript"/>
          <w:lang w:val="en-US"/>
        </w:rPr>
        <w:t>j</w:t>
      </w:r>
      <w:r w:rsidRPr="00C15862">
        <w:rPr>
          <w:rFonts w:asciiTheme="minorHAnsi" w:hAnsiTheme="minorHAnsi" w:cstheme="minorHAnsi"/>
          <w:sz w:val="24"/>
          <w:szCs w:val="24"/>
        </w:rPr>
        <w:t xml:space="preserve"> – эксцентриситет, зависящий от типа стыка.</w:t>
      </w:r>
    </w:p>
    <w:p w:rsidR="00E756F8" w:rsidRPr="006C13CC" w:rsidRDefault="00E756F8" w:rsidP="00E756F8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При подборе армирования площадь арматуры на 1м.п. ширины </w:t>
      </w:r>
      <w:r w:rsidR="007E16AA" w:rsidRPr="00C15862">
        <w:rPr>
          <w:rFonts w:asciiTheme="minorHAnsi" w:hAnsiTheme="minorHAnsi" w:cstheme="minorHAnsi"/>
          <w:sz w:val="24"/>
          <w:szCs w:val="24"/>
        </w:rPr>
        <w:t xml:space="preserve">стеновой </w:t>
      </w:r>
      <w:r w:rsidRPr="00C15862">
        <w:rPr>
          <w:rFonts w:asciiTheme="minorHAnsi" w:hAnsiTheme="minorHAnsi" w:cstheme="minorHAnsi"/>
          <w:sz w:val="24"/>
          <w:szCs w:val="24"/>
        </w:rPr>
        <w:t>панели принимается не менее</w:t>
      </w:r>
      <w:r w:rsidR="007E16AA" w:rsidRPr="00C15862">
        <w:rPr>
          <w:rFonts w:asciiTheme="minorHAnsi" w:hAnsiTheme="minorHAnsi" w:cstheme="minorHAnsi"/>
          <w:sz w:val="24"/>
          <w:szCs w:val="24"/>
        </w:rPr>
        <w:t>:</w:t>
      </w:r>
      <w:r w:rsidRPr="00C15862">
        <w:rPr>
          <w:rFonts w:asciiTheme="minorHAnsi" w:hAnsiTheme="minorHAnsi" w:cstheme="minorHAnsi"/>
          <w:sz w:val="24"/>
          <w:szCs w:val="24"/>
        </w:rPr>
        <w:t xml:space="preserve"> A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s,min</w:t>
      </w:r>
      <w:r w:rsidRPr="00C15862">
        <w:rPr>
          <w:rFonts w:asciiTheme="minorHAnsi" w:hAnsiTheme="minorHAnsi" w:cstheme="minorHAnsi"/>
          <w:sz w:val="24"/>
          <w:szCs w:val="24"/>
        </w:rPr>
        <w:t>=μ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min</w:t>
      </w:r>
      <w:r w:rsidRPr="00C15862">
        <w:rPr>
          <w:rFonts w:asciiTheme="minorHAnsi" w:hAnsiTheme="minorHAnsi" w:cstheme="minorHAnsi"/>
          <w:sz w:val="24"/>
          <w:szCs w:val="24"/>
        </w:rPr>
        <w:t>*b*h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o</w:t>
      </w:r>
      <w:r w:rsidRPr="00C15862">
        <w:rPr>
          <w:rFonts w:asciiTheme="minorHAnsi" w:hAnsiTheme="minorHAnsi" w:cstheme="minorHAnsi"/>
          <w:sz w:val="24"/>
          <w:szCs w:val="24"/>
        </w:rPr>
        <w:t>/100%=0.1634*100*14/100%=2.29см</w:t>
      </w:r>
      <w:proofErr w:type="gramStart"/>
      <w:r w:rsidRPr="00C15862">
        <w:rPr>
          <w:rFonts w:asciiTheme="minorHAnsi" w:hAnsiTheme="minorHAnsi" w:cstheme="minorHAnsi"/>
          <w:sz w:val="24"/>
          <w:szCs w:val="24"/>
          <w:vertAlign w:val="superscript"/>
        </w:rPr>
        <w:t>2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>/1м.п., где μ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min</w:t>
      </w:r>
      <w:r w:rsidRPr="00C15862">
        <w:rPr>
          <w:rFonts w:asciiTheme="minorHAnsi" w:hAnsiTheme="minorHAnsi" w:cstheme="minorHAnsi"/>
          <w:sz w:val="24"/>
          <w:szCs w:val="24"/>
        </w:rPr>
        <w:t xml:space="preserve">=0.1634% – минимальный процент армирования по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пп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. 10.3</w:t>
      </w:r>
      <w:r w:rsidR="0064045B" w:rsidRPr="00C15862">
        <w:rPr>
          <w:rFonts w:asciiTheme="minorHAnsi" w:hAnsiTheme="minorHAnsi" w:cstheme="minorHAnsi"/>
          <w:sz w:val="24"/>
          <w:szCs w:val="24"/>
        </w:rPr>
        <w:t>.</w:t>
      </w:r>
      <w:r w:rsidRPr="00C15862">
        <w:rPr>
          <w:rFonts w:asciiTheme="minorHAnsi" w:hAnsiTheme="minorHAnsi" w:cstheme="minorHAnsi"/>
          <w:sz w:val="24"/>
          <w:szCs w:val="24"/>
        </w:rPr>
        <w:t>6 СП 63.13330.2012 при гибкости стеновой панели λ=l</w:t>
      </w:r>
      <w:r w:rsidRPr="00C15862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="006C13CC">
        <w:rPr>
          <w:rFonts w:asciiTheme="minorHAnsi" w:hAnsiTheme="minorHAnsi" w:cstheme="minorHAnsi"/>
          <w:sz w:val="24"/>
          <w:szCs w:val="24"/>
        </w:rPr>
        <w:t>/t=2.421/0.18=13.45, h</w:t>
      </w:r>
      <w:r w:rsidR="006C13CC" w:rsidRPr="006C13CC">
        <w:rPr>
          <w:rFonts w:asciiTheme="minorHAnsi" w:hAnsiTheme="minorHAnsi" w:cstheme="minorHAnsi"/>
          <w:sz w:val="24"/>
          <w:szCs w:val="24"/>
          <w:vertAlign w:val="subscript"/>
        </w:rPr>
        <w:t>0</w:t>
      </w:r>
      <w:r w:rsidR="006C13CC">
        <w:rPr>
          <w:rFonts w:asciiTheme="minorHAnsi" w:hAnsiTheme="minorHAnsi" w:cstheme="minorHAnsi"/>
          <w:sz w:val="24"/>
          <w:szCs w:val="24"/>
        </w:rPr>
        <w:t>=t-a=18-4=14см – рабочая высота сечения стеновой панели.</w:t>
      </w:r>
    </w:p>
    <w:p w:rsidR="00AB4CE4" w:rsidRPr="00C15862" w:rsidRDefault="00AB4CE4" w:rsidP="00AB4CE4">
      <w:pPr>
        <w:spacing w:before="120" w:after="120" w:line="23" w:lineRule="atLeast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C15862">
        <w:rPr>
          <w:rFonts w:asciiTheme="minorHAnsi" w:hAnsiTheme="minorHAnsi" w:cstheme="minorHAnsi"/>
          <w:sz w:val="24"/>
          <w:szCs w:val="24"/>
          <w:u w:val="single"/>
        </w:rPr>
        <w:t>Определение эксцентриситета е</w:t>
      </w:r>
      <w:r w:rsidRPr="00C15862">
        <w:rPr>
          <w:rFonts w:asciiTheme="minorHAnsi" w:hAnsiTheme="minorHAnsi" w:cstheme="minorHAnsi"/>
          <w:sz w:val="24"/>
          <w:szCs w:val="24"/>
          <w:u w:val="single"/>
          <w:vertAlign w:val="subscript"/>
        </w:rPr>
        <w:t>0j</w:t>
      </w:r>
      <w:r w:rsidRPr="00C15862">
        <w:rPr>
          <w:rFonts w:asciiTheme="minorHAnsi" w:hAnsiTheme="minorHAnsi" w:cstheme="minorHAnsi"/>
          <w:sz w:val="24"/>
          <w:szCs w:val="24"/>
          <w:u w:val="single"/>
        </w:rPr>
        <w:t>, зависящего от типа стыка</w:t>
      </w:r>
    </w:p>
    <w:p w:rsidR="00AB4CE4" w:rsidRPr="00C15862" w:rsidRDefault="00AB4CE4" w:rsidP="00AB4CE4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Для платформенного стыка с </w:t>
      </w:r>
      <w:proofErr w:type="gramStart"/>
      <w:r w:rsidRPr="00C15862">
        <w:rPr>
          <w:rFonts w:asciiTheme="minorHAnsi" w:hAnsiTheme="minorHAnsi" w:cstheme="minorHAnsi"/>
          <w:sz w:val="24"/>
          <w:szCs w:val="24"/>
        </w:rPr>
        <w:t>односторонним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опиранием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плит перекрытий: </w:t>
      </w:r>
    </w:p>
    <w:p w:rsidR="00AB4CE4" w:rsidRPr="00C15862" w:rsidRDefault="00AB4CE4" w:rsidP="00AB4CE4">
      <w:pPr>
        <w:spacing w:after="0" w:line="23" w:lineRule="atLeast"/>
        <w:jc w:val="center"/>
        <w:rPr>
          <w:rFonts w:eastAsia="Times New Roman" w:cs="Calibri"/>
          <w:sz w:val="24"/>
          <w:szCs w:val="24"/>
          <w:lang w:val="en-US" w:eastAsia="ru-RU"/>
        </w:rPr>
      </w:pPr>
      <w:proofErr w:type="spellStart"/>
      <w:proofErr w:type="gramStart"/>
      <w:r w:rsidRPr="00C15862">
        <w:rPr>
          <w:rFonts w:eastAsia="Times New Roman" w:cs="Calibri"/>
          <w:sz w:val="24"/>
          <w:szCs w:val="24"/>
          <w:lang w:val="en-US" w:eastAsia="ru-RU"/>
        </w:rPr>
        <w:t>eoj</w:t>
      </w:r>
      <w:proofErr w:type="spellEnd"/>
      <w:r w:rsidRPr="00C15862">
        <w:rPr>
          <w:rFonts w:eastAsia="Times New Roman" w:cs="Calibri"/>
          <w:sz w:val="24"/>
          <w:szCs w:val="24"/>
          <w:lang w:val="en-US" w:eastAsia="ru-RU"/>
        </w:rPr>
        <w:t>=</w:t>
      </w:r>
      <w:proofErr w:type="gramEnd"/>
      <w:r w:rsidRPr="00C15862">
        <w:rPr>
          <w:rFonts w:eastAsia="Times New Roman" w:cs="Calibri"/>
          <w:sz w:val="24"/>
          <w:szCs w:val="24"/>
          <w:lang w:val="en-US" w:eastAsia="ru-RU"/>
        </w:rPr>
        <w:t>0.5(t-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bpl,sup</w:t>
      </w:r>
      <w:proofErr w:type="spellEnd"/>
      <w:r w:rsidRPr="00C15862">
        <w:rPr>
          <w:rFonts w:eastAsia="Times New Roman" w:cs="Calibri"/>
          <w:sz w:val="24"/>
          <w:szCs w:val="24"/>
          <w:lang w:val="en-US" w:eastAsia="ru-RU"/>
        </w:rPr>
        <w:t>)+0.5*</w:t>
      </w:r>
      <w:r w:rsidRPr="00C15862">
        <w:rPr>
          <w:rFonts w:eastAsia="Times New Roman" w:cs="Calibri"/>
          <w:sz w:val="24"/>
          <w:szCs w:val="24"/>
          <w:lang w:eastAsia="ru-RU"/>
        </w:rPr>
        <w:t>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pw</w:t>
      </w:r>
      <w:r w:rsidR="00D7270D" w:rsidRPr="00C15862">
        <w:rPr>
          <w:rFonts w:eastAsia="Times New Roman" w:cs="Calibri"/>
          <w:sz w:val="24"/>
          <w:szCs w:val="24"/>
          <w:lang w:val="en-US" w:eastAsia="ru-RU"/>
        </w:rPr>
        <w:t>=0.5(</w:t>
      </w:r>
      <w:r w:rsidRPr="00C15862">
        <w:rPr>
          <w:rFonts w:eastAsia="Times New Roman" w:cs="Calibri"/>
          <w:sz w:val="24"/>
          <w:szCs w:val="24"/>
          <w:lang w:val="en-US" w:eastAsia="ru-RU"/>
        </w:rPr>
        <w:t>1</w:t>
      </w:r>
      <w:r w:rsidR="00D7270D" w:rsidRPr="00C15862">
        <w:rPr>
          <w:rFonts w:eastAsia="Times New Roman" w:cs="Calibri"/>
          <w:sz w:val="24"/>
          <w:szCs w:val="24"/>
          <w:lang w:val="en-US" w:eastAsia="ru-RU"/>
        </w:rPr>
        <w:t>80</w:t>
      </w:r>
      <w:r w:rsidRPr="00C15862">
        <w:rPr>
          <w:rFonts w:eastAsia="Times New Roman" w:cs="Calibri"/>
          <w:sz w:val="24"/>
          <w:szCs w:val="24"/>
          <w:lang w:val="en-US" w:eastAsia="ru-RU"/>
        </w:rPr>
        <w:t>-17</w:t>
      </w:r>
      <w:r w:rsidR="00D7270D" w:rsidRPr="00C15862">
        <w:rPr>
          <w:rFonts w:eastAsia="Times New Roman" w:cs="Calibri"/>
          <w:sz w:val="24"/>
          <w:szCs w:val="24"/>
          <w:lang w:val="en-US" w:eastAsia="ru-RU"/>
        </w:rPr>
        <w:t>0)+0.5*18=</w:t>
      </w:r>
      <w:r w:rsidRPr="00C15862">
        <w:rPr>
          <w:rFonts w:eastAsia="Times New Roman" w:cs="Calibri"/>
          <w:sz w:val="24"/>
          <w:szCs w:val="24"/>
          <w:lang w:val="en-US" w:eastAsia="ru-RU"/>
        </w:rPr>
        <w:t>14</w:t>
      </w:r>
      <w:r w:rsidR="00D7270D" w:rsidRPr="00C15862">
        <w:rPr>
          <w:rFonts w:eastAsia="Times New Roman" w:cs="Calibri"/>
          <w:sz w:val="24"/>
          <w:szCs w:val="24"/>
          <w:lang w:eastAsia="ru-RU"/>
        </w:rPr>
        <w:t>м</w:t>
      </w:r>
      <w:r w:rsidRPr="00C15862">
        <w:rPr>
          <w:rFonts w:eastAsia="Times New Roman" w:cs="Calibri"/>
          <w:sz w:val="24"/>
          <w:szCs w:val="24"/>
          <w:lang w:eastAsia="ru-RU"/>
        </w:rPr>
        <w:t>м</w:t>
      </w:r>
      <w:r w:rsidRPr="00C15862">
        <w:rPr>
          <w:rFonts w:eastAsia="Times New Roman" w:cs="Calibri"/>
          <w:sz w:val="24"/>
          <w:szCs w:val="24"/>
          <w:lang w:val="en-US" w:eastAsia="ru-RU"/>
        </w:rPr>
        <w:t>,</w:t>
      </w:r>
    </w:p>
    <w:p w:rsidR="00AB4CE4" w:rsidRPr="00C15862" w:rsidRDefault="00AB4CE4" w:rsidP="00AB4CE4">
      <w:pPr>
        <w:spacing w:after="0" w:line="23" w:lineRule="atLeast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где 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eastAsia="ru-RU"/>
        </w:rPr>
        <w:t>=170мм</w:t>
      </w:r>
      <w:r w:rsidRPr="00C15862">
        <w:rPr>
          <w:rFonts w:asciiTheme="minorHAnsi" w:hAnsiTheme="minorHAnsi" w:cstheme="minorHAnsi"/>
          <w:sz w:val="24"/>
          <w:szCs w:val="24"/>
        </w:rPr>
        <w:t xml:space="preserve"> – номинальный размер по толщине стены платформенной площадки в уровне растворного шва;</w:t>
      </w:r>
    </w:p>
    <w:p w:rsidR="00AB4CE4" w:rsidRPr="00C15862" w:rsidRDefault="00AB4CE4" w:rsidP="00AB4CE4">
      <w:pPr>
        <w:spacing w:after="0" w:line="23" w:lineRule="atLeast"/>
        <w:jc w:val="center"/>
        <w:rPr>
          <w:rFonts w:eastAsia="Times New Roman" w:cs="Calibri"/>
          <w:sz w:val="24"/>
          <w:szCs w:val="24"/>
          <w:lang w:eastAsia="ru-RU"/>
        </w:rPr>
      </w:pPr>
      <w:r w:rsidRPr="00C15862">
        <w:rPr>
          <w:rFonts w:eastAsia="Times New Roman" w:cs="Calibri"/>
          <w:sz w:val="24"/>
          <w:szCs w:val="24"/>
          <w:lang w:eastAsia="ru-RU"/>
        </w:rPr>
        <w:t>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pw</w:t>
      </w:r>
      <w:r w:rsidRPr="00C15862">
        <w:rPr>
          <w:rFonts w:eastAsia="Times New Roman" w:cs="Calibri"/>
          <w:sz w:val="24"/>
          <w:szCs w:val="24"/>
          <w:lang w:eastAsia="ru-RU"/>
        </w:rPr>
        <w:t>=(δ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p</w:t>
      </w:r>
      <w:r w:rsidRPr="00C15862">
        <w:rPr>
          <w:rFonts w:eastAsia="Times New Roman" w:cs="Calibri"/>
          <w:sz w:val="24"/>
          <w:szCs w:val="24"/>
          <w:vertAlign w:val="superscript"/>
          <w:lang w:eastAsia="ru-RU"/>
        </w:rPr>
        <w:t>2</w:t>
      </w:r>
      <w:r w:rsidRPr="00C15862">
        <w:rPr>
          <w:rFonts w:eastAsia="Times New Roman" w:cs="Calibri"/>
          <w:sz w:val="24"/>
          <w:szCs w:val="24"/>
          <w:lang w:eastAsia="ru-RU"/>
        </w:rPr>
        <w:t>+δ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w</w:t>
      </w:r>
      <w:r w:rsidRPr="00C15862">
        <w:rPr>
          <w:rFonts w:eastAsia="Times New Roman" w:cs="Calibri"/>
          <w:sz w:val="24"/>
          <w:szCs w:val="24"/>
          <w:vertAlign w:val="superscript"/>
          <w:lang w:eastAsia="ru-RU"/>
        </w:rPr>
        <w:t>2</w:t>
      </w:r>
      <w:r w:rsidRPr="00C15862">
        <w:rPr>
          <w:rFonts w:eastAsia="Times New Roman" w:cs="Calibri"/>
          <w:sz w:val="24"/>
          <w:szCs w:val="24"/>
          <w:lang w:eastAsia="ru-RU"/>
        </w:rPr>
        <w:t>)^0.5=(10</w:t>
      </w:r>
      <w:r w:rsidRPr="00C15862">
        <w:rPr>
          <w:rFonts w:eastAsia="Times New Roman" w:cs="Calibri"/>
          <w:sz w:val="24"/>
          <w:szCs w:val="24"/>
          <w:vertAlign w:val="superscript"/>
          <w:lang w:eastAsia="ru-RU"/>
        </w:rPr>
        <w:t>2</w:t>
      </w:r>
      <w:r w:rsidRPr="00C15862">
        <w:rPr>
          <w:rFonts w:eastAsia="Times New Roman" w:cs="Calibri"/>
          <w:sz w:val="24"/>
          <w:szCs w:val="24"/>
          <w:lang w:eastAsia="ru-RU"/>
        </w:rPr>
        <w:t>+15</w:t>
      </w:r>
      <w:r w:rsidRPr="00C15862">
        <w:rPr>
          <w:rFonts w:eastAsia="Times New Roman" w:cs="Calibri"/>
          <w:sz w:val="24"/>
          <w:szCs w:val="24"/>
          <w:vertAlign w:val="superscript"/>
          <w:lang w:eastAsia="ru-RU"/>
        </w:rPr>
        <w:t>2</w:t>
      </w:r>
      <w:r w:rsidRPr="00C15862">
        <w:rPr>
          <w:rFonts w:eastAsia="Times New Roman" w:cs="Calibri"/>
          <w:sz w:val="24"/>
          <w:szCs w:val="24"/>
          <w:lang w:eastAsia="ru-RU"/>
        </w:rPr>
        <w:t>)^0.5=18мм,</w:t>
      </w:r>
    </w:p>
    <w:p w:rsidR="00AB4CE4" w:rsidRPr="00C15862" w:rsidRDefault="00AB4CE4" w:rsidP="00AB4CE4">
      <w:pPr>
        <w:spacing w:after="0" w:line="23" w:lineRule="atLeast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eastAsia="Times New Roman" w:cs="Calibri"/>
          <w:sz w:val="24"/>
          <w:szCs w:val="24"/>
          <w:lang w:eastAsia="ru-RU"/>
        </w:rPr>
        <w:t xml:space="preserve">где </w:t>
      </w:r>
      <w:proofErr w:type="spellStart"/>
      <w:r w:rsidRPr="00C15862">
        <w:rPr>
          <w:rFonts w:asciiTheme="minorHAnsi" w:hAnsiTheme="minorHAnsi" w:cstheme="minorHAnsi"/>
          <w:sz w:val="24"/>
          <w:szCs w:val="24"/>
          <w:lang w:val="en-US"/>
        </w:rPr>
        <w:t>δp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=10мм – расчетное значение возможных смещений в стыке сборной плиты перекрытия относительно проектного положения; </w:t>
      </w:r>
      <w:proofErr w:type="spellStart"/>
      <w:r w:rsidRPr="00C15862">
        <w:rPr>
          <w:rFonts w:asciiTheme="minorHAnsi" w:hAnsiTheme="minorHAnsi" w:cstheme="minorHAnsi"/>
          <w:sz w:val="24"/>
          <w:szCs w:val="24"/>
          <w:lang w:val="en-US"/>
        </w:rPr>
        <w:t>δw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>=15мм – расчетное значение возможных смещений в стыке стеновой панели относительно проектного положения.</w:t>
      </w:r>
    </w:p>
    <w:p w:rsidR="00AB4CE4" w:rsidRPr="00C15862" w:rsidRDefault="00D7270D" w:rsidP="00D7270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777785" cy="19800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rcRect l="6962" t="15530" r="22468" b="2192"/>
                    <a:stretch>
                      <a:fillRect/>
                    </a:stretch>
                  </pic:blipFill>
                  <pic:spPr>
                    <a:xfrm>
                      <a:off x="0" y="0"/>
                      <a:ext cx="1777785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70D" w:rsidRPr="00C15862" w:rsidRDefault="00D7270D" w:rsidP="00D7270D">
      <w:pPr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t>Рис. 1. Платформенный стык с односторонним опиранием плит перекрытий</w:t>
      </w:r>
    </w:p>
    <w:p w:rsidR="00D7270D" w:rsidRPr="00C15862" w:rsidRDefault="00D7270D" w:rsidP="00D7270D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Для платформенного стыка с </w:t>
      </w:r>
      <w:proofErr w:type="gramStart"/>
      <w:r w:rsidRPr="00C15862">
        <w:rPr>
          <w:rFonts w:asciiTheme="minorHAnsi" w:hAnsiTheme="minorHAnsi" w:cstheme="minorHAnsi"/>
          <w:sz w:val="24"/>
          <w:szCs w:val="24"/>
        </w:rPr>
        <w:t>двухсторонним</w:t>
      </w:r>
      <w:proofErr w:type="gramEnd"/>
      <w:r w:rsidRPr="00C1586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C15862">
        <w:rPr>
          <w:rFonts w:asciiTheme="minorHAnsi" w:hAnsiTheme="minorHAnsi" w:cstheme="minorHAnsi"/>
          <w:sz w:val="24"/>
          <w:szCs w:val="24"/>
        </w:rPr>
        <w:t>опиранием</w:t>
      </w:r>
      <w:proofErr w:type="spellEnd"/>
      <w:r w:rsidRPr="00C15862">
        <w:rPr>
          <w:rFonts w:asciiTheme="minorHAnsi" w:hAnsiTheme="minorHAnsi" w:cstheme="minorHAnsi"/>
          <w:sz w:val="24"/>
          <w:szCs w:val="24"/>
        </w:rPr>
        <w:t xml:space="preserve"> плит перекрытий: </w:t>
      </w:r>
    </w:p>
    <w:p w:rsidR="00D7270D" w:rsidRPr="00C15862" w:rsidRDefault="00D7270D" w:rsidP="00D7270D">
      <w:pPr>
        <w:spacing w:after="0" w:line="23" w:lineRule="atLeast"/>
        <w:jc w:val="center"/>
        <w:rPr>
          <w:rFonts w:eastAsia="Times New Roman" w:cs="Calibri"/>
          <w:sz w:val="24"/>
          <w:szCs w:val="24"/>
          <w:lang w:eastAsia="ru-RU"/>
        </w:rPr>
      </w:pPr>
      <w:proofErr w:type="spellStart"/>
      <w:proofErr w:type="gramStart"/>
      <w:r w:rsidRPr="00C15862">
        <w:rPr>
          <w:rFonts w:eastAsia="Times New Roman" w:cs="Calibri"/>
          <w:sz w:val="24"/>
          <w:szCs w:val="24"/>
          <w:lang w:val="en-US" w:eastAsia="ru-RU"/>
        </w:rPr>
        <w:t>eoj</w:t>
      </w:r>
      <w:proofErr w:type="spellEnd"/>
      <w:proofErr w:type="gramEnd"/>
      <w:r w:rsidRPr="00C15862">
        <w:rPr>
          <w:rFonts w:eastAsia="Times New Roman" w:cs="Calibri"/>
          <w:sz w:val="24"/>
          <w:szCs w:val="24"/>
          <w:lang w:val="uk-UA" w:eastAsia="ru-RU"/>
        </w:rPr>
        <w:t>=(</w:t>
      </w:r>
      <w:r w:rsidRPr="00C15862">
        <w:rPr>
          <w:rFonts w:eastAsia="Times New Roman" w:cs="Calibri"/>
          <w:sz w:val="24"/>
          <w:szCs w:val="24"/>
          <w:lang w:eastAsia="ru-RU"/>
        </w:rPr>
        <w:t>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pw</w:t>
      </w:r>
      <w:r w:rsidRPr="00C15862">
        <w:rPr>
          <w:rFonts w:eastAsia="Times New Roman" w:cs="Calibri"/>
          <w:sz w:val="24"/>
          <w:szCs w:val="24"/>
          <w:lang w:val="uk-UA" w:eastAsia="ru-RU"/>
        </w:rPr>
        <w:t>+0.5*</w:t>
      </w:r>
      <w:r w:rsidRPr="00C15862">
        <w:rPr>
          <w:rFonts w:eastAsia="Times New Roman" w:cs="Calibri"/>
          <w:sz w:val="24"/>
          <w:szCs w:val="24"/>
          <w:lang w:eastAsia="ru-RU"/>
        </w:rPr>
        <w:t>Δ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val="uk-UA"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val="uk-UA" w:eastAsia="ru-RU"/>
        </w:rPr>
        <w:t>)*(</w:t>
      </w:r>
      <w:r w:rsidRPr="00C15862">
        <w:rPr>
          <w:rFonts w:eastAsia="Times New Roman" w:cs="Calibri"/>
          <w:sz w:val="24"/>
          <w:szCs w:val="24"/>
          <w:lang w:val="en-US" w:eastAsia="ru-RU"/>
        </w:rPr>
        <w:t>t</w:t>
      </w:r>
      <w:r w:rsidRPr="00C15862">
        <w:rPr>
          <w:rFonts w:eastAsia="Times New Roman" w:cs="Calibri"/>
          <w:sz w:val="24"/>
          <w:szCs w:val="24"/>
          <w:lang w:val="uk-UA" w:eastAsia="ru-RU"/>
        </w:rPr>
        <w:t>/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val="uk-UA"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val="uk-UA" w:eastAsia="ru-RU"/>
        </w:rPr>
        <w:t>-1)</w:t>
      </w:r>
      <w:r w:rsidRPr="00C15862">
        <w:rPr>
          <w:rFonts w:eastAsia="Times New Roman" w:cs="Calibri"/>
          <w:sz w:val="24"/>
          <w:szCs w:val="24"/>
          <w:lang w:eastAsia="ru-RU"/>
        </w:rPr>
        <w:t>=</w:t>
      </w:r>
      <w:r w:rsidRPr="00C15862">
        <w:rPr>
          <w:rFonts w:eastAsia="Times New Roman" w:cs="Calibri"/>
          <w:sz w:val="24"/>
          <w:szCs w:val="24"/>
          <w:lang w:val="uk-UA" w:eastAsia="ru-RU"/>
        </w:rPr>
        <w:t>(</w:t>
      </w:r>
      <w:r w:rsidRPr="00C15862">
        <w:rPr>
          <w:rFonts w:eastAsia="Times New Roman" w:cs="Calibri"/>
          <w:sz w:val="24"/>
          <w:szCs w:val="24"/>
          <w:lang w:eastAsia="ru-RU"/>
        </w:rPr>
        <w:t>18</w:t>
      </w:r>
      <w:r w:rsidRPr="00C15862">
        <w:rPr>
          <w:rFonts w:eastAsia="Times New Roman" w:cs="Calibri"/>
          <w:sz w:val="24"/>
          <w:szCs w:val="24"/>
          <w:lang w:val="uk-UA" w:eastAsia="ru-RU"/>
        </w:rPr>
        <w:t>+0.5*</w:t>
      </w:r>
      <w:r w:rsidR="009375A3" w:rsidRPr="00C15862">
        <w:rPr>
          <w:rFonts w:eastAsia="Times New Roman" w:cs="Calibri"/>
          <w:sz w:val="24"/>
          <w:szCs w:val="24"/>
          <w:lang w:eastAsia="ru-RU"/>
        </w:rPr>
        <w:t>0</w:t>
      </w:r>
      <w:r w:rsidRPr="00C15862">
        <w:rPr>
          <w:rFonts w:eastAsia="Times New Roman" w:cs="Calibri"/>
          <w:sz w:val="24"/>
          <w:szCs w:val="24"/>
          <w:lang w:val="uk-UA" w:eastAsia="ru-RU"/>
        </w:rPr>
        <w:t>)*(</w:t>
      </w:r>
      <w:r w:rsidRPr="00C15862">
        <w:rPr>
          <w:rFonts w:eastAsia="Times New Roman" w:cs="Calibri"/>
          <w:sz w:val="24"/>
          <w:szCs w:val="24"/>
          <w:lang w:eastAsia="ru-RU"/>
        </w:rPr>
        <w:t>180</w:t>
      </w:r>
      <w:r w:rsidRPr="00C15862">
        <w:rPr>
          <w:rFonts w:eastAsia="Times New Roman" w:cs="Calibri"/>
          <w:sz w:val="24"/>
          <w:szCs w:val="24"/>
          <w:lang w:val="uk-UA" w:eastAsia="ru-RU"/>
        </w:rPr>
        <w:t>/</w:t>
      </w:r>
      <w:r w:rsidRPr="00C15862">
        <w:rPr>
          <w:rFonts w:eastAsia="Times New Roman" w:cs="Calibri"/>
          <w:sz w:val="24"/>
          <w:szCs w:val="24"/>
          <w:lang w:eastAsia="ru-RU"/>
        </w:rPr>
        <w:t>150</w:t>
      </w:r>
      <w:r w:rsidRPr="00C15862">
        <w:rPr>
          <w:rFonts w:eastAsia="Times New Roman" w:cs="Calibri"/>
          <w:sz w:val="24"/>
          <w:szCs w:val="24"/>
          <w:lang w:val="uk-UA" w:eastAsia="ru-RU"/>
        </w:rPr>
        <w:t>-1)</w:t>
      </w:r>
      <w:r w:rsidRPr="00C15862">
        <w:rPr>
          <w:rFonts w:eastAsia="Times New Roman" w:cs="Calibri"/>
          <w:sz w:val="24"/>
          <w:szCs w:val="24"/>
          <w:lang w:eastAsia="ru-RU"/>
        </w:rPr>
        <w:t>=</w:t>
      </w:r>
      <w:r w:rsidR="009375A3" w:rsidRPr="00C15862">
        <w:rPr>
          <w:rFonts w:eastAsia="Times New Roman" w:cs="Calibri"/>
          <w:sz w:val="24"/>
          <w:szCs w:val="24"/>
          <w:lang w:eastAsia="ru-RU"/>
        </w:rPr>
        <w:t>3.6</w:t>
      </w:r>
      <w:r w:rsidRPr="00C15862">
        <w:rPr>
          <w:rFonts w:eastAsia="Times New Roman" w:cs="Calibri"/>
          <w:sz w:val="24"/>
          <w:szCs w:val="24"/>
          <w:lang w:eastAsia="ru-RU"/>
        </w:rPr>
        <w:t>мм,</w:t>
      </w:r>
    </w:p>
    <w:p w:rsidR="00D7270D" w:rsidRPr="00C15862" w:rsidRDefault="00D7270D" w:rsidP="00D7270D">
      <w:pPr>
        <w:spacing w:after="0" w:line="23" w:lineRule="atLeast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где </w:t>
      </w:r>
      <w:r w:rsidRPr="00C15862">
        <w:rPr>
          <w:rFonts w:eastAsia="Times New Roman" w:cs="Calibri"/>
          <w:sz w:val="24"/>
          <w:szCs w:val="24"/>
          <w:lang w:eastAsia="ru-RU"/>
        </w:rPr>
        <w:t>Δ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val="uk-UA"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eastAsia="ru-RU"/>
        </w:rPr>
        <w:t xml:space="preserve"> =0</w:t>
      </w:r>
      <w:r w:rsidRPr="00C15862">
        <w:rPr>
          <w:rFonts w:asciiTheme="minorHAnsi" w:hAnsiTheme="minorHAnsi" w:cstheme="minorHAnsi"/>
          <w:sz w:val="24"/>
          <w:szCs w:val="24"/>
        </w:rPr>
        <w:t xml:space="preserve"> и 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val="uk-UA"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eastAsia="ru-RU"/>
        </w:rPr>
        <w:t xml:space="preserve"> =150</w:t>
      </w:r>
      <w:r w:rsidRPr="00C15862">
        <w:rPr>
          <w:rFonts w:asciiTheme="minorHAnsi" w:hAnsiTheme="minorHAnsi" w:cstheme="minorHAnsi"/>
          <w:sz w:val="24"/>
          <w:szCs w:val="24"/>
        </w:rPr>
        <w:t xml:space="preserve"> – соответственно разность и сумма номинальных размеров по толщине стены платформенных площадок в уровне растворного шва.</w:t>
      </w:r>
    </w:p>
    <w:p w:rsidR="00D7270D" w:rsidRPr="00C15862" w:rsidRDefault="00D7270D" w:rsidP="00D7270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inline distT="0" distB="0" distL="0" distR="0">
            <wp:extent cx="2826276" cy="19800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rcRect t="11811"/>
                    <a:stretch>
                      <a:fillRect/>
                    </a:stretch>
                  </pic:blipFill>
                  <pic:spPr>
                    <a:xfrm>
                      <a:off x="0" y="0"/>
                      <a:ext cx="2826276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70D" w:rsidRPr="00C15862" w:rsidRDefault="00D7270D" w:rsidP="00D7270D">
      <w:pPr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t>Рис. 2. Платформенный стык с двухсторонним опиранием плит перекрытий</w:t>
      </w:r>
    </w:p>
    <w:p w:rsidR="00D75601" w:rsidRPr="00C15862" w:rsidRDefault="00D75601" w:rsidP="00D75601">
      <w:pPr>
        <w:spacing w:after="0" w:line="23" w:lineRule="atLeas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>Для платформенного стыка панелей по оси 4</w:t>
      </w:r>
      <w:r w:rsidR="006773B3">
        <w:rPr>
          <w:rFonts w:asciiTheme="minorHAnsi" w:hAnsiTheme="minorHAnsi" w:cstheme="minorHAnsi"/>
          <w:sz w:val="24"/>
          <w:szCs w:val="24"/>
        </w:rPr>
        <w:t xml:space="preserve"> </w:t>
      </w:r>
      <w:r w:rsidR="006773B3" w:rsidRPr="00C15862">
        <w:rPr>
          <w:rFonts w:asciiTheme="minorHAnsi" w:hAnsiTheme="minorHAnsi" w:cstheme="minorHAnsi"/>
          <w:sz w:val="24"/>
          <w:szCs w:val="24"/>
        </w:rPr>
        <w:t xml:space="preserve">с </w:t>
      </w:r>
      <w:proofErr w:type="gramStart"/>
      <w:r w:rsidR="006773B3" w:rsidRPr="00C15862">
        <w:rPr>
          <w:rFonts w:asciiTheme="minorHAnsi" w:hAnsiTheme="minorHAnsi" w:cstheme="minorHAnsi"/>
          <w:sz w:val="24"/>
          <w:szCs w:val="24"/>
        </w:rPr>
        <w:t>односторонним</w:t>
      </w:r>
      <w:proofErr w:type="gramEnd"/>
      <w:r w:rsidR="006773B3" w:rsidRPr="00C1586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6773B3" w:rsidRPr="00C15862">
        <w:rPr>
          <w:rFonts w:asciiTheme="minorHAnsi" w:hAnsiTheme="minorHAnsi" w:cstheme="minorHAnsi"/>
          <w:sz w:val="24"/>
          <w:szCs w:val="24"/>
        </w:rPr>
        <w:t>опиранием</w:t>
      </w:r>
      <w:proofErr w:type="spellEnd"/>
      <w:r w:rsidR="006773B3" w:rsidRPr="00C15862">
        <w:rPr>
          <w:rFonts w:asciiTheme="minorHAnsi" w:hAnsiTheme="minorHAnsi" w:cstheme="minorHAnsi"/>
          <w:sz w:val="24"/>
          <w:szCs w:val="24"/>
        </w:rPr>
        <w:t xml:space="preserve"> плит перекрытий</w:t>
      </w:r>
      <w:r w:rsidRPr="00C15862">
        <w:rPr>
          <w:rFonts w:asciiTheme="minorHAnsi" w:hAnsiTheme="minorHAnsi" w:cstheme="minorHAnsi"/>
          <w:sz w:val="24"/>
          <w:szCs w:val="24"/>
        </w:rPr>
        <w:t>:</w:t>
      </w:r>
    </w:p>
    <w:p w:rsidR="00D75601" w:rsidRPr="00C15862" w:rsidRDefault="00D75601" w:rsidP="00D75601">
      <w:pPr>
        <w:spacing w:after="0" w:line="23" w:lineRule="atLeast"/>
        <w:jc w:val="center"/>
        <w:rPr>
          <w:rFonts w:eastAsia="Times New Roman" w:cs="Calibri"/>
          <w:sz w:val="24"/>
          <w:szCs w:val="24"/>
          <w:lang w:val="en-US" w:eastAsia="ru-RU"/>
        </w:rPr>
      </w:pPr>
      <w:proofErr w:type="spellStart"/>
      <w:proofErr w:type="gramStart"/>
      <w:r w:rsidRPr="00C15862">
        <w:rPr>
          <w:rFonts w:eastAsia="Times New Roman" w:cs="Calibri"/>
          <w:sz w:val="24"/>
          <w:szCs w:val="24"/>
          <w:lang w:val="en-US" w:eastAsia="ru-RU"/>
        </w:rPr>
        <w:t>eoj</w:t>
      </w:r>
      <w:proofErr w:type="spellEnd"/>
      <w:r w:rsidRPr="00C15862">
        <w:rPr>
          <w:rFonts w:eastAsia="Times New Roman" w:cs="Calibri"/>
          <w:sz w:val="24"/>
          <w:szCs w:val="24"/>
          <w:lang w:val="en-US" w:eastAsia="ru-RU"/>
        </w:rPr>
        <w:t>=</w:t>
      </w:r>
      <w:proofErr w:type="gramEnd"/>
      <w:r w:rsidRPr="00C15862">
        <w:rPr>
          <w:rFonts w:eastAsia="Times New Roman" w:cs="Calibri"/>
          <w:sz w:val="24"/>
          <w:szCs w:val="24"/>
          <w:lang w:val="en-US" w:eastAsia="ru-RU"/>
        </w:rPr>
        <w:t>0.5(t-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bpl,sup</w:t>
      </w:r>
      <w:proofErr w:type="spellEnd"/>
      <w:r w:rsidRPr="00C15862">
        <w:rPr>
          <w:rFonts w:eastAsia="Times New Roman" w:cs="Calibri"/>
          <w:sz w:val="24"/>
          <w:szCs w:val="24"/>
          <w:lang w:val="en-US" w:eastAsia="ru-RU"/>
        </w:rPr>
        <w:t>)+0.5*</w:t>
      </w:r>
      <w:r w:rsidRPr="00C15862">
        <w:rPr>
          <w:rFonts w:eastAsia="Times New Roman" w:cs="Calibri"/>
          <w:sz w:val="24"/>
          <w:szCs w:val="24"/>
          <w:lang w:eastAsia="ru-RU"/>
        </w:rPr>
        <w:t>δ</w:t>
      </w:r>
      <w:r w:rsidRPr="00C15862">
        <w:rPr>
          <w:rFonts w:eastAsia="Times New Roman" w:cs="Calibri"/>
          <w:sz w:val="24"/>
          <w:szCs w:val="24"/>
          <w:lang w:val="en-US" w:eastAsia="ru-RU"/>
        </w:rPr>
        <w:t>pw=0.5(180-150)+0.5*18=24</w:t>
      </w:r>
      <w:r w:rsidRPr="00C15862">
        <w:rPr>
          <w:rFonts w:eastAsia="Times New Roman" w:cs="Calibri"/>
          <w:sz w:val="24"/>
          <w:szCs w:val="24"/>
          <w:lang w:eastAsia="ru-RU"/>
        </w:rPr>
        <w:t>мм</w:t>
      </w:r>
      <w:r w:rsidRPr="00C15862">
        <w:rPr>
          <w:rFonts w:eastAsia="Times New Roman" w:cs="Calibri"/>
          <w:sz w:val="24"/>
          <w:szCs w:val="24"/>
          <w:lang w:val="en-US" w:eastAsia="ru-RU"/>
        </w:rPr>
        <w:t>,</w:t>
      </w:r>
    </w:p>
    <w:p w:rsidR="00D75601" w:rsidRPr="00C15862" w:rsidRDefault="00D75601" w:rsidP="00D75601">
      <w:pPr>
        <w:spacing w:after="0" w:line="23" w:lineRule="atLeast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sz w:val="24"/>
          <w:szCs w:val="24"/>
        </w:rPr>
        <w:t xml:space="preserve">где </w:t>
      </w:r>
      <w:proofErr w:type="spellStart"/>
      <w:r w:rsidRPr="00C15862">
        <w:rPr>
          <w:rFonts w:eastAsia="Times New Roman" w:cs="Calibri"/>
          <w:sz w:val="24"/>
          <w:szCs w:val="24"/>
          <w:lang w:val="en-US" w:eastAsia="ru-RU"/>
        </w:rPr>
        <w:t>bpl</w:t>
      </w:r>
      <w:proofErr w:type="spellEnd"/>
      <w:r w:rsidRPr="00C15862">
        <w:rPr>
          <w:rFonts w:eastAsia="Times New Roman" w:cs="Calibri"/>
          <w:sz w:val="24"/>
          <w:szCs w:val="24"/>
          <w:lang w:eastAsia="ru-RU"/>
        </w:rPr>
        <w:t>,</w:t>
      </w:r>
      <w:r w:rsidRPr="00C15862">
        <w:rPr>
          <w:rFonts w:eastAsia="Times New Roman" w:cs="Calibri"/>
          <w:sz w:val="24"/>
          <w:szCs w:val="24"/>
          <w:lang w:val="en-US" w:eastAsia="ru-RU"/>
        </w:rPr>
        <w:t>sup</w:t>
      </w:r>
      <w:r w:rsidRPr="00C15862">
        <w:rPr>
          <w:rFonts w:eastAsia="Times New Roman" w:cs="Calibri"/>
          <w:sz w:val="24"/>
          <w:szCs w:val="24"/>
          <w:lang w:eastAsia="ru-RU"/>
        </w:rPr>
        <w:t>=150мм</w:t>
      </w:r>
      <w:r w:rsidRPr="00C15862">
        <w:rPr>
          <w:rFonts w:asciiTheme="minorHAnsi" w:hAnsiTheme="minorHAnsi" w:cstheme="minorHAnsi"/>
          <w:sz w:val="24"/>
          <w:szCs w:val="24"/>
        </w:rPr>
        <w:t xml:space="preserve"> – номинальный размер по толщине стены платформенной площадки в уровне растворного шва.</w:t>
      </w:r>
    </w:p>
    <w:p w:rsidR="00D75601" w:rsidRPr="00C15862" w:rsidRDefault="00D75601" w:rsidP="00D75601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inline distT="0" distB="0" distL="0" distR="0">
            <wp:extent cx="1700803" cy="1980000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9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803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601" w:rsidRPr="00C15862" w:rsidRDefault="00D75601" w:rsidP="00D75601">
      <w:pPr>
        <w:spacing w:after="120" w:line="23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C15862">
        <w:rPr>
          <w:rFonts w:asciiTheme="minorHAnsi" w:hAnsiTheme="minorHAnsi" w:cstheme="minorHAnsi"/>
          <w:noProof/>
          <w:sz w:val="24"/>
          <w:szCs w:val="24"/>
          <w:lang w:eastAsia="ru-RU"/>
        </w:rPr>
        <w:t>Рис. 3. Платформенный стык с односторонним опиранием плит перекрытий</w:t>
      </w:r>
    </w:p>
    <w:sectPr w:rsidR="00D75601" w:rsidRPr="00C15862" w:rsidSect="00215549">
      <w:pgSz w:w="11906" w:h="16838" w:code="9"/>
      <w:pgMar w:top="1077" w:right="851" w:bottom="794" w:left="1134" w:header="0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6B3"/>
    <w:multiLevelType w:val="hybridMultilevel"/>
    <w:tmpl w:val="E9983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1733BB"/>
    <w:multiLevelType w:val="hybridMultilevel"/>
    <w:tmpl w:val="B21EB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7DC"/>
    <w:rsid w:val="000046CE"/>
    <w:rsid w:val="00013499"/>
    <w:rsid w:val="00020749"/>
    <w:rsid w:val="000402D1"/>
    <w:rsid w:val="000846F6"/>
    <w:rsid w:val="00084755"/>
    <w:rsid w:val="00084C14"/>
    <w:rsid w:val="000A3FB4"/>
    <w:rsid w:val="000B5F90"/>
    <w:rsid w:val="000D111B"/>
    <w:rsid w:val="000D1B32"/>
    <w:rsid w:val="000E0F56"/>
    <w:rsid w:val="000F6097"/>
    <w:rsid w:val="000F6C1E"/>
    <w:rsid w:val="000F7DEC"/>
    <w:rsid w:val="00100FFA"/>
    <w:rsid w:val="001024D4"/>
    <w:rsid w:val="00104626"/>
    <w:rsid w:val="00107D62"/>
    <w:rsid w:val="00107FEF"/>
    <w:rsid w:val="00122535"/>
    <w:rsid w:val="00136398"/>
    <w:rsid w:val="0013697C"/>
    <w:rsid w:val="001604B1"/>
    <w:rsid w:val="00176E92"/>
    <w:rsid w:val="0017762B"/>
    <w:rsid w:val="001B17D4"/>
    <w:rsid w:val="001D2950"/>
    <w:rsid w:val="001D4DDE"/>
    <w:rsid w:val="001D651F"/>
    <w:rsid w:val="001E3D63"/>
    <w:rsid w:val="001E6552"/>
    <w:rsid w:val="001F2FE4"/>
    <w:rsid w:val="002021AA"/>
    <w:rsid w:val="00202C72"/>
    <w:rsid w:val="00205416"/>
    <w:rsid w:val="00215549"/>
    <w:rsid w:val="00231CAA"/>
    <w:rsid w:val="00232F77"/>
    <w:rsid w:val="00235828"/>
    <w:rsid w:val="00247FEC"/>
    <w:rsid w:val="002523B2"/>
    <w:rsid w:val="002524B1"/>
    <w:rsid w:val="002532BC"/>
    <w:rsid w:val="00291C64"/>
    <w:rsid w:val="002A34A2"/>
    <w:rsid w:val="002C1AF9"/>
    <w:rsid w:val="002D14D7"/>
    <w:rsid w:val="002E5CC0"/>
    <w:rsid w:val="002F3D27"/>
    <w:rsid w:val="002F733A"/>
    <w:rsid w:val="00307B6B"/>
    <w:rsid w:val="00311B6D"/>
    <w:rsid w:val="003178D8"/>
    <w:rsid w:val="00343C84"/>
    <w:rsid w:val="0034570C"/>
    <w:rsid w:val="00375B71"/>
    <w:rsid w:val="00383650"/>
    <w:rsid w:val="00386B4A"/>
    <w:rsid w:val="003A1206"/>
    <w:rsid w:val="003A203E"/>
    <w:rsid w:val="003B30F9"/>
    <w:rsid w:val="003B5577"/>
    <w:rsid w:val="003C3EC8"/>
    <w:rsid w:val="003D281D"/>
    <w:rsid w:val="003E6707"/>
    <w:rsid w:val="00400EE1"/>
    <w:rsid w:val="00402165"/>
    <w:rsid w:val="00403223"/>
    <w:rsid w:val="0040516A"/>
    <w:rsid w:val="00412788"/>
    <w:rsid w:val="00420118"/>
    <w:rsid w:val="004345C2"/>
    <w:rsid w:val="00436106"/>
    <w:rsid w:val="00444503"/>
    <w:rsid w:val="00444F72"/>
    <w:rsid w:val="00461D1B"/>
    <w:rsid w:val="0047024E"/>
    <w:rsid w:val="0047713B"/>
    <w:rsid w:val="004948BB"/>
    <w:rsid w:val="004A0269"/>
    <w:rsid w:val="004A3C4B"/>
    <w:rsid w:val="004B02DD"/>
    <w:rsid w:val="004B04AB"/>
    <w:rsid w:val="004D0F80"/>
    <w:rsid w:val="004E474C"/>
    <w:rsid w:val="004E6F5A"/>
    <w:rsid w:val="004F3352"/>
    <w:rsid w:val="004F4991"/>
    <w:rsid w:val="00515BCA"/>
    <w:rsid w:val="0051773B"/>
    <w:rsid w:val="0052084C"/>
    <w:rsid w:val="00527841"/>
    <w:rsid w:val="00556475"/>
    <w:rsid w:val="005741B5"/>
    <w:rsid w:val="00580C55"/>
    <w:rsid w:val="00581914"/>
    <w:rsid w:val="00586738"/>
    <w:rsid w:val="00587890"/>
    <w:rsid w:val="005A3F9E"/>
    <w:rsid w:val="005A4BF7"/>
    <w:rsid w:val="005B3E33"/>
    <w:rsid w:val="005C2E19"/>
    <w:rsid w:val="005C62BF"/>
    <w:rsid w:val="005C6FA1"/>
    <w:rsid w:val="005E3B70"/>
    <w:rsid w:val="005E7E59"/>
    <w:rsid w:val="005F3C9E"/>
    <w:rsid w:val="00625A79"/>
    <w:rsid w:val="00625E80"/>
    <w:rsid w:val="00632C6D"/>
    <w:rsid w:val="0064045B"/>
    <w:rsid w:val="00642900"/>
    <w:rsid w:val="0065764E"/>
    <w:rsid w:val="0066061F"/>
    <w:rsid w:val="00664FF4"/>
    <w:rsid w:val="006773B3"/>
    <w:rsid w:val="0068090F"/>
    <w:rsid w:val="00697FDA"/>
    <w:rsid w:val="006C13CC"/>
    <w:rsid w:val="006C7B25"/>
    <w:rsid w:val="006D35EF"/>
    <w:rsid w:val="006E0D99"/>
    <w:rsid w:val="006E64B9"/>
    <w:rsid w:val="006E77F0"/>
    <w:rsid w:val="006F371A"/>
    <w:rsid w:val="006F6AE6"/>
    <w:rsid w:val="0072325C"/>
    <w:rsid w:val="00723EF9"/>
    <w:rsid w:val="0073605D"/>
    <w:rsid w:val="007812C1"/>
    <w:rsid w:val="007E16AA"/>
    <w:rsid w:val="008138F5"/>
    <w:rsid w:val="008150AA"/>
    <w:rsid w:val="008276E9"/>
    <w:rsid w:val="0082774C"/>
    <w:rsid w:val="008301A5"/>
    <w:rsid w:val="0083186E"/>
    <w:rsid w:val="00840358"/>
    <w:rsid w:val="00840C34"/>
    <w:rsid w:val="00844CF9"/>
    <w:rsid w:val="00861980"/>
    <w:rsid w:val="00896795"/>
    <w:rsid w:val="00896BFC"/>
    <w:rsid w:val="008A072F"/>
    <w:rsid w:val="008B39BB"/>
    <w:rsid w:val="008C086A"/>
    <w:rsid w:val="008E63F1"/>
    <w:rsid w:val="008F51A5"/>
    <w:rsid w:val="008F676F"/>
    <w:rsid w:val="00906D22"/>
    <w:rsid w:val="00926CAC"/>
    <w:rsid w:val="009375A3"/>
    <w:rsid w:val="00960075"/>
    <w:rsid w:val="0099495B"/>
    <w:rsid w:val="0099764C"/>
    <w:rsid w:val="009B2B4E"/>
    <w:rsid w:val="009B628C"/>
    <w:rsid w:val="009D657E"/>
    <w:rsid w:val="009D7B22"/>
    <w:rsid w:val="009E7F58"/>
    <w:rsid w:val="009F6E0C"/>
    <w:rsid w:val="00A02379"/>
    <w:rsid w:val="00A07057"/>
    <w:rsid w:val="00A1095D"/>
    <w:rsid w:val="00A72A6D"/>
    <w:rsid w:val="00A95D40"/>
    <w:rsid w:val="00A972AF"/>
    <w:rsid w:val="00A97E15"/>
    <w:rsid w:val="00AA23C8"/>
    <w:rsid w:val="00AA7E4A"/>
    <w:rsid w:val="00AB4CE4"/>
    <w:rsid w:val="00AB5486"/>
    <w:rsid w:val="00AC631E"/>
    <w:rsid w:val="00AD278E"/>
    <w:rsid w:val="00AD28D0"/>
    <w:rsid w:val="00AE76C3"/>
    <w:rsid w:val="00B0513A"/>
    <w:rsid w:val="00B1089B"/>
    <w:rsid w:val="00B2154C"/>
    <w:rsid w:val="00B23E24"/>
    <w:rsid w:val="00B247AA"/>
    <w:rsid w:val="00B33BA0"/>
    <w:rsid w:val="00B41576"/>
    <w:rsid w:val="00B601CE"/>
    <w:rsid w:val="00B60691"/>
    <w:rsid w:val="00B656EA"/>
    <w:rsid w:val="00B744A6"/>
    <w:rsid w:val="00B963CB"/>
    <w:rsid w:val="00B96A41"/>
    <w:rsid w:val="00BA633A"/>
    <w:rsid w:val="00BF6354"/>
    <w:rsid w:val="00C123AD"/>
    <w:rsid w:val="00C14612"/>
    <w:rsid w:val="00C15862"/>
    <w:rsid w:val="00C37160"/>
    <w:rsid w:val="00C452ED"/>
    <w:rsid w:val="00C53410"/>
    <w:rsid w:val="00C81EF9"/>
    <w:rsid w:val="00CA3D37"/>
    <w:rsid w:val="00CA79FD"/>
    <w:rsid w:val="00CB1E99"/>
    <w:rsid w:val="00CC3B31"/>
    <w:rsid w:val="00CC409C"/>
    <w:rsid w:val="00CD1172"/>
    <w:rsid w:val="00CD3779"/>
    <w:rsid w:val="00CE1621"/>
    <w:rsid w:val="00CF3377"/>
    <w:rsid w:val="00D04B29"/>
    <w:rsid w:val="00D35D45"/>
    <w:rsid w:val="00D40B76"/>
    <w:rsid w:val="00D53364"/>
    <w:rsid w:val="00D53B48"/>
    <w:rsid w:val="00D555EF"/>
    <w:rsid w:val="00D64075"/>
    <w:rsid w:val="00D7270D"/>
    <w:rsid w:val="00D75601"/>
    <w:rsid w:val="00D96087"/>
    <w:rsid w:val="00DB032D"/>
    <w:rsid w:val="00E20BE6"/>
    <w:rsid w:val="00E55666"/>
    <w:rsid w:val="00E61C86"/>
    <w:rsid w:val="00E65EB6"/>
    <w:rsid w:val="00E753B0"/>
    <w:rsid w:val="00E756F8"/>
    <w:rsid w:val="00E77197"/>
    <w:rsid w:val="00E8496D"/>
    <w:rsid w:val="00E924D7"/>
    <w:rsid w:val="00EA59DC"/>
    <w:rsid w:val="00EB2ECB"/>
    <w:rsid w:val="00EB69E8"/>
    <w:rsid w:val="00EC57DC"/>
    <w:rsid w:val="00EF4BD7"/>
    <w:rsid w:val="00F07AF4"/>
    <w:rsid w:val="00F11952"/>
    <w:rsid w:val="00F22881"/>
    <w:rsid w:val="00F45D40"/>
    <w:rsid w:val="00F47DBE"/>
    <w:rsid w:val="00F654E5"/>
    <w:rsid w:val="00F67E48"/>
    <w:rsid w:val="00F7321B"/>
    <w:rsid w:val="00F81F4F"/>
    <w:rsid w:val="00F828D3"/>
    <w:rsid w:val="00F8486D"/>
    <w:rsid w:val="00F84A03"/>
    <w:rsid w:val="00FA3417"/>
    <w:rsid w:val="00FB7813"/>
    <w:rsid w:val="00FC3B70"/>
    <w:rsid w:val="00FD391C"/>
    <w:rsid w:val="00FD7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41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026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B69E8"/>
    <w:rPr>
      <w:color w:val="808080"/>
    </w:rPr>
  </w:style>
  <w:style w:type="paragraph" w:styleId="a6">
    <w:name w:val="List Paragraph"/>
    <w:basedOn w:val="a"/>
    <w:uiPriority w:val="34"/>
    <w:qFormat/>
    <w:rsid w:val="00C53410"/>
    <w:pPr>
      <w:ind w:left="720"/>
      <w:contextualSpacing/>
    </w:pPr>
  </w:style>
  <w:style w:type="table" w:styleId="a7">
    <w:name w:val="Table Grid"/>
    <w:basedOn w:val="a1"/>
    <w:rsid w:val="003D281D"/>
    <w:rPr>
      <w:rFonts w:ascii="Times New Roman" w:eastAsia="MS Mincho" w:hAnsi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азвание рисунка"/>
    <w:basedOn w:val="a"/>
    <w:link w:val="a9"/>
    <w:qFormat/>
    <w:rsid w:val="003D281D"/>
    <w:pPr>
      <w:spacing w:after="0" w:line="240" w:lineRule="auto"/>
      <w:ind w:left="-12" w:firstLine="6"/>
      <w:jc w:val="center"/>
    </w:pPr>
    <w:rPr>
      <w:rFonts w:ascii="ISOCPEUR" w:eastAsia="MS Mincho" w:hAnsi="ISOCPEUR"/>
      <w:i/>
      <w:sz w:val="20"/>
      <w:szCs w:val="20"/>
      <w:lang w:eastAsia="ja-JP"/>
    </w:rPr>
  </w:style>
  <w:style w:type="character" w:customStyle="1" w:styleId="a9">
    <w:name w:val="Название рисунка Знак"/>
    <w:basedOn w:val="a0"/>
    <w:link w:val="a8"/>
    <w:rsid w:val="003D281D"/>
    <w:rPr>
      <w:rFonts w:ascii="ISOCPEUR" w:eastAsia="MS Mincho" w:hAnsi="ISOCPEUR"/>
      <w:i/>
      <w:lang w:eastAsia="ja-JP"/>
    </w:rPr>
  </w:style>
  <w:style w:type="paragraph" w:customStyle="1" w:styleId="aa">
    <w:name w:val="Таблица"/>
    <w:basedOn w:val="a"/>
    <w:qFormat/>
    <w:rsid w:val="00F654E5"/>
    <w:pPr>
      <w:spacing w:after="0" w:line="23" w:lineRule="atLeast"/>
      <w:ind w:firstLine="709"/>
      <w:jc w:val="right"/>
    </w:pPr>
    <w:rPr>
      <w:rFonts w:ascii="Times New Roman" w:eastAsiaTheme="minorHAnsi" w:hAnsi="Times New Roman"/>
      <w:sz w:val="24"/>
      <w:szCs w:val="24"/>
    </w:rPr>
  </w:style>
  <w:style w:type="paragraph" w:customStyle="1" w:styleId="ab">
    <w:name w:val="Название таблицы"/>
    <w:basedOn w:val="a"/>
    <w:qFormat/>
    <w:rsid w:val="00F654E5"/>
    <w:pPr>
      <w:spacing w:after="120" w:line="23" w:lineRule="atLeast"/>
      <w:jc w:val="center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38D11-CF4E-4D0E-A778-E9E5BEE4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Roman</cp:lastModifiedBy>
  <cp:revision>17</cp:revision>
  <cp:lastPrinted>2019-03-20T13:34:00Z</cp:lastPrinted>
  <dcterms:created xsi:type="dcterms:W3CDTF">2019-08-30T09:17:00Z</dcterms:created>
  <dcterms:modified xsi:type="dcterms:W3CDTF">2019-10-06T14:58:00Z</dcterms:modified>
</cp:coreProperties>
</file>